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扶阳罐采购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2.项目编号：20231205-1</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2台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.预</w:t>
      </w:r>
      <w:r>
        <w:rPr>
          <w:rFonts w:hint="eastAsia" w:ascii="宋体" w:hAnsi="宋体" w:eastAsia="宋体"/>
          <w:color w:val="FF0000"/>
          <w:sz w:val="28"/>
          <w:szCs w:val="28"/>
          <w:lang w:val="en-US" w:eastAsia="zh-CN"/>
        </w:rPr>
        <w:t>控价：1900元/台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5</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能够用于临床护理治疗。</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5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12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8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5</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2023-12-05T03:55:34Z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7031EAB354B447209DDAD6ECFC3C735A_13</vt:lpwstr>
  </property>
</Properties>
</file>