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药品议价通知</w:t>
      </w:r>
    </w:p>
    <w:p>
      <w:pPr>
        <w:spacing w:line="220" w:lineRule="atLeas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各药品生产企业、配送商：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我院目前急需购进一批药品，邀请药品生产企业响应议价，具体事宜如下：</w:t>
      </w:r>
    </w:p>
    <w:p>
      <w:pPr>
        <w:spacing w:line="220" w:lineRule="atLeas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1、公示时间：202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color w:val="000000"/>
          <w:sz w:val="24"/>
          <w:szCs w:val="24"/>
        </w:rPr>
        <w:t>年</w:t>
      </w:r>
      <w:r>
        <w:rPr>
          <w:rFonts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月2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4"/>
          <w:szCs w:val="24"/>
        </w:rPr>
        <w:t>日至</w:t>
      </w:r>
      <w:r>
        <w:rPr>
          <w:rFonts w:ascii="宋体" w:hAnsi="宋体" w:eastAsia="宋体"/>
          <w:color w:val="000000"/>
          <w:sz w:val="24"/>
          <w:szCs w:val="24"/>
        </w:rPr>
        <w:t>2021</w:t>
      </w:r>
      <w:r>
        <w:rPr>
          <w:rFonts w:hint="eastAsia" w:ascii="宋体" w:hAnsi="宋体" w:eastAsia="宋体"/>
          <w:color w:val="000000"/>
          <w:sz w:val="24"/>
          <w:szCs w:val="24"/>
        </w:rPr>
        <w:t>年4月30日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</w:t>
      </w:r>
      <w:r>
        <w:rPr>
          <w:rFonts w:hint="eastAsia" w:ascii="宋体" w:hAnsi="宋体" w:eastAsia="宋体"/>
          <w:color w:val="000000"/>
          <w:sz w:val="24"/>
          <w:szCs w:val="24"/>
        </w:rPr>
        <w:t>、议价对象：与我院签有配送协议并获得</w:t>
      </w:r>
      <w:r>
        <w:rPr>
          <w:rFonts w:hint="eastAsia" w:ascii="宋体" w:hAnsi="宋体" w:eastAsia="宋体"/>
          <w:sz w:val="24"/>
          <w:szCs w:val="24"/>
        </w:rPr>
        <w:t>生产商授权的供应商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3、议价目录：见附件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、议价地点：柳州市中医医院东院药学部会议室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5、议价形式：面对面议价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6、议价原则：公开、公平、公正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、议价必须材料：配送商必须提供生产商的授权协议书、药品所属等级层次、单包装报价、整包装报价。</w:t>
      </w:r>
    </w:p>
    <w:p>
      <w:pPr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各生产商、供应商如有疑问请及时咨询柳州市中医医院药学部，联系电话：0772-3357</w:t>
      </w:r>
      <w:r>
        <w:rPr>
          <w:rFonts w:ascii="宋体" w:hAnsi="宋体" w:eastAsia="宋体"/>
          <w:sz w:val="24"/>
          <w:szCs w:val="24"/>
        </w:rPr>
        <w:t>095</w:t>
      </w:r>
      <w:r>
        <w:rPr>
          <w:rFonts w:hint="eastAsia" w:ascii="宋体" w:hAnsi="宋体" w:eastAsia="宋体"/>
          <w:sz w:val="24"/>
          <w:szCs w:val="24"/>
        </w:rPr>
        <w:t xml:space="preserve">  联系人：毛桂福、覃开羽。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附件：议价药品目录</w:t>
      </w:r>
    </w:p>
    <w:tbl>
      <w:tblPr>
        <w:tblW w:w="879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275"/>
        <w:gridCol w:w="1701"/>
        <w:gridCol w:w="1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53" w:type="dxa"/>
            <w:vAlign w:val="top"/>
          </w:tcPr>
          <w:p>
            <w:pPr>
              <w:adjustRightInd/>
              <w:snapToGrid/>
              <w:jc w:val="center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275" w:type="dxa"/>
            <w:vAlign w:val="top"/>
          </w:tcPr>
          <w:p>
            <w:pPr>
              <w:adjustRightInd/>
              <w:snapToGrid/>
              <w:jc w:val="center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701" w:type="dxa"/>
            <w:vAlign w:val="top"/>
          </w:tcPr>
          <w:p>
            <w:pPr>
              <w:adjustRightInd/>
              <w:snapToGrid/>
              <w:jc w:val="center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134" w:type="dxa"/>
            <w:vAlign w:val="top"/>
          </w:tcPr>
          <w:p>
            <w:pPr>
              <w:adjustRightInd/>
              <w:snapToGrid/>
              <w:jc w:val="center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2127" w:type="dxa"/>
            <w:vAlign w:val="top"/>
          </w:tcPr>
          <w:p>
            <w:pPr>
              <w:adjustRightInd/>
              <w:snapToGrid/>
              <w:jc w:val="center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采购类别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3" w:type="dxa"/>
            <w:vAlign w:val="top"/>
          </w:tcPr>
          <w:p>
            <w:pPr>
              <w:adjustRightInd/>
              <w:snapToGrid/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hAnsi="等线" w:eastAsia="等线" w:cs="宋体"/>
                <w:color w:val="000000"/>
                <w:sz w:val="24"/>
                <w:szCs w:val="24"/>
              </w:rPr>
              <w:t>果糖二磷酸钠</w:t>
            </w:r>
          </w:p>
        </w:tc>
        <w:tc>
          <w:tcPr>
            <w:tcW w:w="1275" w:type="dxa"/>
            <w:vAlign w:val="top"/>
          </w:tcPr>
          <w:p>
            <w:pPr>
              <w:adjustRightInd/>
              <w:snapToGrid/>
              <w:ind w:firstLine="360" w:firstLineChars="150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000000"/>
                <w:sz w:val="24"/>
                <w:szCs w:val="24"/>
              </w:rPr>
              <w:t>10g</w:t>
            </w:r>
          </w:p>
        </w:tc>
        <w:tc>
          <w:tcPr>
            <w:tcW w:w="1701" w:type="dxa"/>
            <w:vAlign w:val="top"/>
          </w:tcPr>
          <w:p>
            <w:pPr>
              <w:adjustRightInd/>
              <w:snapToGrid/>
              <w:jc w:val="center"/>
              <w:rPr>
                <w:rFonts w:ascii="等线" w:hAnsi="等线" w:eastAsia="等线" w:cs="宋体"/>
                <w:sz w:val="24"/>
                <w:szCs w:val="24"/>
              </w:rPr>
            </w:pPr>
            <w:r>
              <w:rPr>
                <w:rFonts w:ascii="等线" w:hAnsi="等线" w:eastAsia="等线" w:cs="宋体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top"/>
          </w:tcPr>
          <w:p>
            <w:pPr>
              <w:adjustRightInd/>
              <w:snapToGrid/>
              <w:jc w:val="center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127" w:type="dxa"/>
            <w:vAlign w:val="top"/>
          </w:tcPr>
          <w:p>
            <w:pPr>
              <w:adjustRightInd/>
              <w:snapToGrid/>
              <w:ind w:firstLine="120" w:firstLineChars="50"/>
              <w:rPr>
                <w:rFonts w:ascii="等线" w:hAnsi="等线" w:eastAsia="等线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z w:val="24"/>
                <w:szCs w:val="24"/>
              </w:rPr>
              <w:t>直接</w:t>
            </w:r>
            <w:r>
              <w:rPr>
                <w:rFonts w:ascii="等线" w:hAnsi="等线" w:eastAsia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             柳州市中医医院</w:t>
      </w:r>
      <w:r>
        <w:rPr>
          <w:rFonts w:ascii="宋体" w:hAnsi="宋体" w:eastAsia="宋体"/>
          <w:sz w:val="28"/>
          <w:szCs w:val="28"/>
        </w:rPr>
        <w:t>（柳州市壮医医院）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021年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p>
      <w:pPr>
        <w:tabs>
          <w:tab w:val="left" w:pos="6405"/>
        </w:tabs>
        <w:jc w:val="center"/>
        <w:rPr>
          <w:rFonts w:ascii="宋体" w:hAnsi="宋体" w:eastAsia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6"/>
    <w:link w:val="2"/>
    <w:semiHidden/>
    <w:uiPriority w:val="99"/>
    <w:rPr>
      <w:rFonts w:ascii="Tahoma" w:hAnsi="Tahoma"/>
    </w:rPr>
  </w:style>
  <w:style w:type="character" w:customStyle="1" w:styleId="9">
    <w:name w:val="批注框文本 字符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6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6"/>
    <w:link w:val="4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Lines>3</Lines>
  <Paragraphs>1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2021-04-27T08:46:00Z</dcterms:created>
  <dc:creator>Administrator</dc:creator>
  <cp:lastModifiedBy>ChenCong</cp:lastModifiedBy>
  <cp:lastPrinted>2018-04-09T08:00:00Z</cp:lastPrinted>
  <dcterms:modified xsi:type="dcterms:W3CDTF">2021-04-28T07:33:03Z</dcterms:modified>
  <dc:title>药品议价通知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