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0E" w:rsidRPr="00B15A1F" w:rsidRDefault="00C27C0E" w:rsidP="00B15A1F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 w:rsidRPr="00C27C0E">
        <w:rPr>
          <w:rFonts w:eastAsiaTheme="minorEastAsia"/>
          <w:b/>
          <w:color w:val="000000" w:themeColor="text1"/>
          <w:sz w:val="30"/>
          <w:szCs w:val="30"/>
        </w:rPr>
        <w:t>柳州市中医医院伦理委员会</w:t>
      </w:r>
    </w:p>
    <w:p w:rsidR="00C27C0E" w:rsidRPr="00C27C0E" w:rsidRDefault="00C27C0E" w:rsidP="00C27C0E">
      <w:pPr>
        <w:spacing w:afterLines="50" w:after="156" w:line="400" w:lineRule="exact"/>
        <w:jc w:val="center"/>
        <w:rPr>
          <w:rFonts w:eastAsiaTheme="minorEastAsia"/>
          <w:b/>
          <w:color w:val="000000" w:themeColor="text1"/>
          <w:sz w:val="30"/>
          <w:szCs w:val="30"/>
        </w:rPr>
      </w:pPr>
      <w:r w:rsidRPr="00C27C0E">
        <w:rPr>
          <w:rFonts w:eastAsiaTheme="minorEastAsia"/>
          <w:b/>
          <w:color w:val="000000" w:themeColor="text1"/>
          <w:sz w:val="30"/>
          <w:szCs w:val="30"/>
        </w:rPr>
        <w:t>SAE/SUSAR</w:t>
      </w:r>
      <w:r w:rsidRPr="00C27C0E">
        <w:rPr>
          <w:rFonts w:eastAsiaTheme="minorEastAsia"/>
          <w:b/>
          <w:color w:val="000000" w:themeColor="text1"/>
          <w:sz w:val="30"/>
          <w:szCs w:val="30"/>
        </w:rPr>
        <w:t>报告</w:t>
      </w:r>
      <w:r w:rsidRPr="00C27C0E">
        <w:rPr>
          <w:rFonts w:eastAsiaTheme="minorEastAsia" w:hint="eastAsia"/>
          <w:b/>
          <w:color w:val="000000" w:themeColor="text1"/>
          <w:sz w:val="30"/>
          <w:szCs w:val="30"/>
        </w:rPr>
        <w:t>递交信</w:t>
      </w:r>
    </w:p>
    <w:p w:rsidR="00C27C0E" w:rsidRPr="00C27C0E" w:rsidRDefault="00C27C0E" w:rsidP="00C27C0E">
      <w:pPr>
        <w:spacing w:before="240" w:line="480" w:lineRule="auto"/>
        <w:rPr>
          <w:rFonts w:ascii="宋体" w:hAnsi="宋体"/>
          <w:sz w:val="24"/>
        </w:rPr>
      </w:pPr>
      <w:r w:rsidRPr="00C27C0E">
        <w:rPr>
          <w:rFonts w:ascii="宋体" w:hAnsi="宋体" w:hint="eastAsia"/>
          <w:sz w:val="24"/>
        </w:rPr>
        <w:t>致柳州市中医医院</w:t>
      </w:r>
      <w:r w:rsidRPr="00C27C0E">
        <w:rPr>
          <w:rFonts w:ascii="宋体" w:hAnsi="宋体" w:hint="eastAsia"/>
          <w:sz w:val="24"/>
          <w:u w:val="single"/>
        </w:rPr>
        <w:t xml:space="preserve">   </w:t>
      </w:r>
      <w:r w:rsidRPr="00C27C0E">
        <w:rPr>
          <w:rFonts w:ascii="宋体" w:hAnsi="宋体"/>
          <w:sz w:val="24"/>
          <w:u w:val="single"/>
        </w:rPr>
        <w:t xml:space="preserve">    </w:t>
      </w:r>
      <w:r w:rsidRPr="00C27C0E">
        <w:rPr>
          <w:rFonts w:ascii="宋体" w:hAnsi="宋体" w:hint="eastAsia"/>
          <w:sz w:val="24"/>
        </w:rPr>
        <w:t>伦理委员会：</w:t>
      </w:r>
    </w:p>
    <w:p w:rsidR="00C27C0E" w:rsidRPr="00C27C0E" w:rsidRDefault="00C27C0E" w:rsidP="00C27C0E">
      <w:pPr>
        <w:spacing w:line="360" w:lineRule="auto"/>
        <w:ind w:firstLineChars="300" w:firstLine="720"/>
        <w:rPr>
          <w:sz w:val="24"/>
          <w:u w:val="single"/>
        </w:rPr>
      </w:pPr>
      <w:r w:rsidRPr="00C27C0E">
        <w:rPr>
          <w:sz w:val="24"/>
          <w:u w:val="single"/>
        </w:rPr>
        <w:t xml:space="preserve"> </w:t>
      </w:r>
      <w:r w:rsidRPr="00C27C0E">
        <w:rPr>
          <w:rFonts w:hAnsiTheme="minorEastAsia" w:hint="eastAsia"/>
          <w:i/>
          <w:color w:val="FF0000"/>
          <w:sz w:val="24"/>
          <w:u w:val="single"/>
        </w:rPr>
        <w:t>申办者</w:t>
      </w:r>
      <w:r w:rsidRPr="00C27C0E">
        <w:rPr>
          <w:sz w:val="24"/>
          <w:u w:val="single"/>
        </w:rPr>
        <w:t xml:space="preserve">     </w:t>
      </w:r>
      <w:r w:rsidRPr="00C27C0E">
        <w:rPr>
          <w:rFonts w:hAnsiTheme="minorEastAsia"/>
          <w:sz w:val="24"/>
        </w:rPr>
        <w:t>在</w:t>
      </w:r>
      <w:r w:rsidRPr="00C27C0E">
        <w:rPr>
          <w:sz w:val="24"/>
          <w:u w:val="single"/>
        </w:rPr>
        <w:t xml:space="preserve">          </w:t>
      </w:r>
      <w:r w:rsidRPr="00C27C0E">
        <w:rPr>
          <w:rFonts w:hAnsiTheme="minorEastAsia"/>
          <w:sz w:val="24"/>
        </w:rPr>
        <w:t>专业（</w:t>
      </w:r>
      <w:r w:rsidRPr="00C27C0E">
        <w:rPr>
          <w:sz w:val="24"/>
          <w:u w:val="single"/>
        </w:rPr>
        <w:t xml:space="preserve">              </w:t>
      </w:r>
      <w:r w:rsidRPr="00C27C0E">
        <w:rPr>
          <w:rFonts w:hAnsiTheme="minorEastAsia"/>
          <w:sz w:val="24"/>
        </w:rPr>
        <w:t>科）开展</w:t>
      </w:r>
      <w:r w:rsidRPr="00C27C0E">
        <w:rPr>
          <w:sz w:val="24"/>
          <w:u w:val="single"/>
        </w:rPr>
        <w:t xml:space="preserve">             </w:t>
      </w:r>
      <w:r w:rsidRPr="00C27C0E">
        <w:rPr>
          <w:rFonts w:hint="eastAsia"/>
          <w:sz w:val="24"/>
          <w:u w:val="single"/>
        </w:rPr>
        <w:t xml:space="preserve"> </w:t>
      </w:r>
      <w:r w:rsidRPr="00C27C0E">
        <w:rPr>
          <w:rFonts w:hAnsiTheme="minorEastAsia"/>
          <w:sz w:val="24"/>
        </w:rPr>
        <w:t>项目</w:t>
      </w:r>
      <w:r w:rsidRPr="00C27C0E">
        <w:rPr>
          <w:rFonts w:hAnsiTheme="minorEastAsia" w:hint="eastAsia"/>
          <w:sz w:val="24"/>
        </w:rPr>
        <w:t>（项目编号：</w:t>
      </w:r>
      <w:r w:rsidRPr="00C27C0E">
        <w:rPr>
          <w:rFonts w:hAnsiTheme="minorEastAsia" w:hint="eastAsia"/>
          <w:sz w:val="24"/>
          <w:u w:val="single"/>
        </w:rPr>
        <w:t xml:space="preserve">          </w:t>
      </w:r>
      <w:r w:rsidRPr="00C27C0E">
        <w:rPr>
          <w:rFonts w:hAnsiTheme="minorEastAsia" w:hint="eastAsia"/>
          <w:sz w:val="24"/>
        </w:rPr>
        <w:t>）</w:t>
      </w:r>
      <w:r w:rsidRPr="00C27C0E">
        <w:rPr>
          <w:rFonts w:hAnsiTheme="minorEastAsia" w:hint="eastAsia"/>
          <w:sz w:val="24"/>
        </w:rPr>
        <w:t xml:space="preserve"> </w:t>
      </w:r>
      <w:r w:rsidRPr="00C27C0E">
        <w:rPr>
          <w:rFonts w:hAnsiTheme="minorEastAsia"/>
          <w:sz w:val="24"/>
        </w:rPr>
        <w:t>于</w:t>
      </w:r>
      <w:r w:rsidRPr="00C27C0E">
        <w:rPr>
          <w:sz w:val="24"/>
          <w:u w:val="single"/>
        </w:rPr>
        <w:t xml:space="preserve">      </w:t>
      </w:r>
      <w:r w:rsidRPr="00C27C0E">
        <w:rPr>
          <w:rFonts w:hAnsiTheme="minorEastAsia"/>
          <w:sz w:val="24"/>
        </w:rPr>
        <w:t>年</w:t>
      </w:r>
      <w:r w:rsidRPr="00C27C0E">
        <w:rPr>
          <w:sz w:val="24"/>
          <w:u w:val="single"/>
        </w:rPr>
        <w:t xml:space="preserve">    </w:t>
      </w:r>
      <w:r w:rsidRPr="00C27C0E">
        <w:rPr>
          <w:rFonts w:hAnsiTheme="minorEastAsia"/>
          <w:sz w:val="24"/>
        </w:rPr>
        <w:t>月</w:t>
      </w:r>
      <w:r w:rsidRPr="00C27C0E">
        <w:rPr>
          <w:sz w:val="24"/>
          <w:u w:val="single"/>
        </w:rPr>
        <w:t xml:space="preserve">    </w:t>
      </w:r>
      <w:r w:rsidRPr="00C27C0E">
        <w:rPr>
          <w:rFonts w:hAnsiTheme="minorEastAsia"/>
          <w:sz w:val="24"/>
        </w:rPr>
        <w:t>日，第</w:t>
      </w:r>
      <w:r w:rsidRPr="00C27C0E">
        <w:rPr>
          <w:sz w:val="24"/>
          <w:u w:val="single"/>
        </w:rPr>
        <w:t xml:space="preserve">     </w:t>
      </w:r>
      <w:r w:rsidRPr="00C27C0E">
        <w:rPr>
          <w:rFonts w:hAnsiTheme="minorEastAsia"/>
          <w:sz w:val="24"/>
        </w:rPr>
        <w:t>中心</w:t>
      </w:r>
      <w:r w:rsidRPr="00C27C0E">
        <w:rPr>
          <w:rFonts w:hAnsiTheme="minorEastAsia" w:hint="eastAsia"/>
          <w:sz w:val="24"/>
          <w:u w:val="single"/>
        </w:rPr>
        <w:t xml:space="preserve">      </w:t>
      </w:r>
      <w:r w:rsidRPr="00C27C0E">
        <w:rPr>
          <w:rFonts w:hAnsiTheme="minorEastAsia" w:hint="eastAsia"/>
          <w:i/>
          <w:color w:val="FF0000"/>
          <w:sz w:val="24"/>
          <w:u w:val="single"/>
        </w:rPr>
        <w:t>单位名称</w:t>
      </w:r>
      <w:r w:rsidRPr="00C27C0E">
        <w:rPr>
          <w:rFonts w:hAnsiTheme="minorEastAsia" w:hint="eastAsia"/>
          <w:i/>
          <w:color w:val="FF0000"/>
          <w:sz w:val="24"/>
        </w:rPr>
        <w:t xml:space="preserve">  </w:t>
      </w:r>
      <w:r w:rsidRPr="00C27C0E">
        <w:rPr>
          <w:rFonts w:hAnsiTheme="minorEastAsia" w:hint="eastAsia"/>
          <w:sz w:val="24"/>
        </w:rPr>
        <w:t xml:space="preserve"> </w:t>
      </w:r>
      <w:r w:rsidRPr="00C27C0E">
        <w:rPr>
          <w:rFonts w:hAnsiTheme="minorEastAsia" w:hint="eastAsia"/>
          <w:sz w:val="24"/>
          <w:u w:val="single"/>
        </w:rPr>
        <w:t xml:space="preserve">      </w:t>
      </w:r>
      <w:r w:rsidRPr="00C27C0E">
        <w:rPr>
          <w:rFonts w:hAnsiTheme="minorEastAsia"/>
          <w:sz w:val="24"/>
        </w:rPr>
        <w:t>报告了一例</w:t>
      </w:r>
      <w:r w:rsidRPr="00C27C0E">
        <w:rPr>
          <w:rFonts w:hAnsiTheme="minorEastAsia" w:hint="eastAsia"/>
          <w:sz w:val="24"/>
        </w:rPr>
        <w:t xml:space="preserve"> </w:t>
      </w:r>
      <w:r w:rsidRPr="00C27C0E">
        <w:rPr>
          <w:rFonts w:ascii="MicrosoftYaHei" w:hAnsi="MicrosoftYaHei" w:hint="eastAsia"/>
          <w:color w:val="000000"/>
          <w:sz w:val="24"/>
        </w:rPr>
        <w:t>□</w:t>
      </w:r>
      <w:r w:rsidRPr="00C27C0E">
        <w:rPr>
          <w:rFonts w:ascii="MicrosoftYaHei" w:hAnsi="MicrosoftYaHei" w:hint="eastAsia"/>
          <w:color w:val="000000"/>
          <w:sz w:val="24"/>
        </w:rPr>
        <w:t>SAE /</w:t>
      </w:r>
      <w:r w:rsidRPr="00C27C0E">
        <w:rPr>
          <w:rFonts w:ascii="MicrosoftYaHei" w:hAnsi="MicrosoftYaHei" w:hint="eastAsia"/>
          <w:color w:val="000000"/>
          <w:sz w:val="24"/>
        </w:rPr>
        <w:t>□</w:t>
      </w:r>
      <w:r w:rsidRPr="00C27C0E">
        <w:rPr>
          <w:rFonts w:ascii="MicrosoftYaHei" w:hAnsi="MicrosoftYaHei" w:hint="eastAsia"/>
          <w:color w:val="000000"/>
          <w:sz w:val="24"/>
        </w:rPr>
        <w:t>SUSAR</w:t>
      </w:r>
      <w:r w:rsidRPr="00C27C0E">
        <w:rPr>
          <w:rFonts w:ascii="MicrosoftYaHei" w:hAnsi="MicrosoftYaHei" w:hint="eastAsia"/>
          <w:color w:val="000000"/>
          <w:sz w:val="24"/>
        </w:rPr>
        <w:t>，本中心</w:t>
      </w:r>
      <w:r w:rsidRPr="00C27C0E">
        <w:rPr>
          <w:rFonts w:ascii="MicrosoftYaHei" w:hAnsi="MicrosoftYaHei"/>
          <w:color w:val="000000"/>
          <w:sz w:val="24"/>
        </w:rPr>
        <w:t>编号为</w:t>
      </w:r>
      <w:r w:rsidRPr="00C27C0E">
        <w:rPr>
          <w:rFonts w:ascii="MicrosoftYaHei" w:hAnsi="MicrosoftYaHei" w:hint="eastAsia"/>
          <w:color w:val="000000"/>
          <w:sz w:val="24"/>
          <w:u w:val="single"/>
        </w:rPr>
        <w:t xml:space="preserve"> </w:t>
      </w:r>
      <w:r w:rsidRPr="00C27C0E">
        <w:rPr>
          <w:rFonts w:hAnsiTheme="minorEastAsia"/>
          <w:u w:val="single"/>
        </w:rPr>
        <w:t xml:space="preserve">    </w:t>
      </w:r>
      <w:r w:rsidRPr="00C27C0E">
        <w:rPr>
          <w:rFonts w:hAnsiTheme="minorEastAsia" w:hint="eastAsia"/>
          <w:u w:val="single"/>
        </w:rPr>
        <w:t xml:space="preserve">     </w:t>
      </w:r>
      <w:r w:rsidRPr="00C27C0E">
        <w:rPr>
          <w:rFonts w:hAnsiTheme="minorEastAsia" w:hint="eastAsia"/>
          <w:sz w:val="24"/>
        </w:rPr>
        <w:t>，现向伦理委员会报告并备案。</w:t>
      </w:r>
      <w:r w:rsidRPr="00C27C0E">
        <w:rPr>
          <w:rFonts w:hAnsiTheme="minorEastAsia"/>
          <w:sz w:val="24"/>
        </w:rPr>
        <w:t>详见</w:t>
      </w:r>
      <w:r w:rsidRPr="00C27C0E">
        <w:rPr>
          <w:rFonts w:hAnsiTheme="minorEastAsia"/>
          <w:sz w:val="24"/>
        </w:rPr>
        <w:t>SAE/</w:t>
      </w:r>
      <w:r w:rsidRPr="00C27C0E">
        <w:rPr>
          <w:rFonts w:hAnsiTheme="minorEastAsia" w:hint="eastAsia"/>
          <w:sz w:val="24"/>
        </w:rPr>
        <w:t>SUSAR</w:t>
      </w:r>
      <w:r w:rsidRPr="00C27C0E">
        <w:rPr>
          <w:rFonts w:hAnsiTheme="minorEastAsia" w:hint="eastAsia"/>
          <w:sz w:val="24"/>
        </w:rPr>
        <w:t>报告</w:t>
      </w:r>
      <w:r w:rsidRPr="00C27C0E">
        <w:rPr>
          <w:rFonts w:hAnsiTheme="minorEastAsia"/>
          <w:sz w:val="24"/>
        </w:rPr>
        <w:t>表</w:t>
      </w:r>
      <w:r w:rsidRPr="00C27C0E">
        <w:rPr>
          <w:rFonts w:hAnsiTheme="minorEastAsia" w:hint="eastAsia"/>
          <w:sz w:val="24"/>
        </w:rPr>
        <w:t>。摘要如下：</w:t>
      </w:r>
    </w:p>
    <w:p w:rsidR="00C27C0E" w:rsidRPr="00C27C0E" w:rsidRDefault="00C27C0E" w:rsidP="00C27C0E">
      <w:pPr>
        <w:spacing w:line="360" w:lineRule="auto"/>
        <w:rPr>
          <w:rFonts w:asciiTheme="minorEastAsia" w:hAnsiTheme="minorEastAsia"/>
          <w:szCs w:val="21"/>
        </w:rPr>
      </w:pPr>
      <w:r w:rsidRPr="00C27C0E">
        <w:rPr>
          <w:rFonts w:hAnsiTheme="minorEastAsia"/>
          <w:b/>
          <w:szCs w:val="21"/>
        </w:rPr>
        <w:t>SAE/</w:t>
      </w:r>
      <w:r w:rsidRPr="00C27C0E">
        <w:rPr>
          <w:rFonts w:hAnsiTheme="minorEastAsia" w:hint="eastAsia"/>
          <w:b/>
          <w:szCs w:val="21"/>
        </w:rPr>
        <w:t>SUSAR</w:t>
      </w:r>
      <w:r w:rsidRPr="00C27C0E">
        <w:rPr>
          <w:rFonts w:hAnsiTheme="minorEastAsia"/>
          <w:b/>
          <w:szCs w:val="21"/>
        </w:rPr>
        <w:t>报告类型：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/>
          <w:szCs w:val="21"/>
        </w:rPr>
        <w:t>首次；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/>
          <w:szCs w:val="21"/>
        </w:rPr>
        <w:t>随访；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/>
          <w:szCs w:val="21"/>
        </w:rPr>
        <w:t>总结</w:t>
      </w:r>
    </w:p>
    <w:p w:rsidR="00C27C0E" w:rsidRPr="00C27C0E" w:rsidRDefault="00C27C0E" w:rsidP="00C27C0E">
      <w:pPr>
        <w:spacing w:line="360" w:lineRule="auto"/>
        <w:rPr>
          <w:b/>
          <w:szCs w:val="21"/>
        </w:rPr>
      </w:pPr>
      <w:r w:rsidRPr="00C27C0E">
        <w:rPr>
          <w:b/>
          <w:szCs w:val="21"/>
        </w:rPr>
        <w:t>受试者编号：</w:t>
      </w:r>
    </w:p>
    <w:p w:rsidR="00C27C0E" w:rsidRPr="00C27C0E" w:rsidRDefault="00C27C0E" w:rsidP="00C27C0E">
      <w:pPr>
        <w:spacing w:line="360" w:lineRule="auto"/>
        <w:rPr>
          <w:b/>
          <w:szCs w:val="21"/>
        </w:rPr>
      </w:pPr>
      <w:r w:rsidRPr="00C27C0E">
        <w:rPr>
          <w:b/>
          <w:szCs w:val="21"/>
        </w:rPr>
        <w:t>受试者姓名缩写：</w:t>
      </w:r>
    </w:p>
    <w:p w:rsidR="00C27C0E" w:rsidRPr="00C27C0E" w:rsidRDefault="00C27C0E" w:rsidP="00C27C0E">
      <w:pPr>
        <w:spacing w:line="360" w:lineRule="auto"/>
        <w:rPr>
          <w:b/>
          <w:szCs w:val="21"/>
        </w:rPr>
      </w:pPr>
      <w:r w:rsidRPr="00C27C0E">
        <w:rPr>
          <w:rFonts w:hint="eastAsia"/>
          <w:b/>
          <w:szCs w:val="21"/>
        </w:rPr>
        <w:t>SUSAR</w:t>
      </w:r>
      <w:r w:rsidRPr="00C27C0E">
        <w:rPr>
          <w:rFonts w:hint="eastAsia"/>
          <w:b/>
          <w:szCs w:val="21"/>
        </w:rPr>
        <w:t>医学术语（诊断）：</w:t>
      </w:r>
    </w:p>
    <w:p w:rsidR="00C27C0E" w:rsidRPr="00C27C0E" w:rsidRDefault="00C27C0E" w:rsidP="00C27C0E">
      <w:pPr>
        <w:spacing w:line="360" w:lineRule="auto"/>
        <w:rPr>
          <w:rFonts w:hAnsiTheme="minorEastAsia"/>
          <w:szCs w:val="21"/>
        </w:rPr>
      </w:pPr>
      <w:r w:rsidRPr="00C27C0E">
        <w:rPr>
          <w:rFonts w:hint="eastAsia"/>
          <w:b/>
          <w:szCs w:val="21"/>
        </w:rPr>
        <w:t>相关性判断：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asciiTheme="minorEastAsia" w:hAnsiTheme="minorEastAsia" w:hint="eastAsia"/>
          <w:szCs w:val="21"/>
        </w:rPr>
        <w:t>肯定</w:t>
      </w:r>
      <w:r w:rsidRPr="00C27C0E">
        <w:rPr>
          <w:rFonts w:hAnsiTheme="minorEastAsia" w:hint="eastAsia"/>
          <w:szCs w:val="21"/>
        </w:rPr>
        <w:t>有关；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asciiTheme="minorEastAsia" w:hAnsiTheme="minorEastAsia" w:hint="eastAsia"/>
          <w:szCs w:val="21"/>
        </w:rPr>
        <w:t>很</w:t>
      </w:r>
      <w:r w:rsidRPr="00C27C0E">
        <w:rPr>
          <w:rFonts w:hAnsiTheme="minorEastAsia" w:hint="eastAsia"/>
          <w:szCs w:val="21"/>
        </w:rPr>
        <w:t>可能有关；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可能有关；</w:t>
      </w:r>
    </w:p>
    <w:p w:rsidR="00C27C0E" w:rsidRPr="00C27C0E" w:rsidRDefault="00C27C0E" w:rsidP="00C27C0E">
      <w:pPr>
        <w:spacing w:line="360" w:lineRule="auto"/>
        <w:ind w:firstLineChars="600" w:firstLine="1260"/>
        <w:rPr>
          <w:rFonts w:hAnsiTheme="minorEastAsia"/>
          <w:szCs w:val="21"/>
        </w:rPr>
      </w:pP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可能无关；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肯定无关；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无法评价</w:t>
      </w:r>
    </w:p>
    <w:p w:rsidR="00C27C0E" w:rsidRPr="00C27C0E" w:rsidRDefault="00C27C0E" w:rsidP="00C27C0E">
      <w:pPr>
        <w:spacing w:line="360" w:lineRule="auto"/>
        <w:rPr>
          <w:rFonts w:hAnsiTheme="minorEastAsia"/>
          <w:szCs w:val="21"/>
        </w:rPr>
      </w:pPr>
      <w:r w:rsidRPr="00C27C0E">
        <w:rPr>
          <w:rFonts w:hint="eastAsia"/>
          <w:b/>
          <w:szCs w:val="21"/>
        </w:rPr>
        <w:t>对试验药物采取措施：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继续用药；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减少剂量；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停用药物；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停用药物又恢复；</w:t>
      </w:r>
    </w:p>
    <w:p w:rsidR="00C27C0E" w:rsidRPr="00C27C0E" w:rsidRDefault="00C27C0E" w:rsidP="00C27C0E">
      <w:pPr>
        <w:spacing w:line="360" w:lineRule="auto"/>
        <w:ind w:firstLineChars="1000" w:firstLine="2100"/>
        <w:rPr>
          <w:rFonts w:hAnsiTheme="minorEastAsia"/>
          <w:szCs w:val="21"/>
        </w:rPr>
      </w:pP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不适用；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不详；</w:t>
      </w:r>
      <w:r w:rsidRPr="00C27C0E">
        <w:rPr>
          <w:rFonts w:asciiTheme="minorEastAsia" w:hAnsiTheme="minorEastAsia"/>
          <w:szCs w:val="21"/>
        </w:rPr>
        <w:sym w:font="Wingdings 2" w:char="00A3"/>
      </w:r>
      <w:r w:rsidRPr="00C27C0E">
        <w:rPr>
          <w:rFonts w:hAnsiTheme="minorEastAsia" w:hint="eastAsia"/>
          <w:szCs w:val="21"/>
        </w:rPr>
        <w:t>增加剂量；</w:t>
      </w:r>
    </w:p>
    <w:p w:rsidR="00C27C0E" w:rsidRPr="00C27C0E" w:rsidRDefault="00C27C0E" w:rsidP="00C27C0E">
      <w:pPr>
        <w:spacing w:line="360" w:lineRule="auto"/>
        <w:rPr>
          <w:rFonts w:hAnsiTheme="minorEastAsia"/>
          <w:szCs w:val="21"/>
        </w:rPr>
      </w:pPr>
      <w:r w:rsidRPr="00C27C0E">
        <w:rPr>
          <w:rFonts w:hint="eastAsia"/>
          <w:b/>
          <w:szCs w:val="21"/>
        </w:rPr>
        <w:t>受试者的转归情况：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不详；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未好转；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好转；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痊愈；</w:t>
      </w: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痊愈伴有后遗症；</w:t>
      </w:r>
    </w:p>
    <w:p w:rsidR="00C27C0E" w:rsidRPr="00C27C0E" w:rsidRDefault="00C27C0E" w:rsidP="00C27C0E">
      <w:pPr>
        <w:spacing w:line="360" w:lineRule="auto"/>
        <w:ind w:firstLineChars="900" w:firstLine="1890"/>
        <w:rPr>
          <w:rFonts w:hAnsiTheme="minorEastAsia"/>
          <w:szCs w:val="21"/>
        </w:rPr>
      </w:pPr>
      <w:r w:rsidRPr="00C27C0E">
        <w:rPr>
          <w:rFonts w:asciiTheme="minorEastAsia" w:hAnsiTheme="minorEastAsia"/>
          <w:szCs w:val="21"/>
        </w:rPr>
        <w:t>□</w:t>
      </w:r>
      <w:r w:rsidRPr="00C27C0E">
        <w:rPr>
          <w:rFonts w:hAnsiTheme="minorEastAsia" w:hint="eastAsia"/>
          <w:szCs w:val="21"/>
        </w:rPr>
        <w:t>死亡（需附尸检报告或相关文件）；</w:t>
      </w:r>
    </w:p>
    <w:p w:rsidR="00C27C0E" w:rsidRPr="00C27C0E" w:rsidRDefault="00C27C0E" w:rsidP="00C27C0E">
      <w:pPr>
        <w:spacing w:line="480" w:lineRule="exact"/>
        <w:ind w:firstLineChars="236" w:firstLine="566"/>
        <w:jc w:val="right"/>
        <w:rPr>
          <w:rFonts w:ascii="宋体" w:hAnsi="宋体"/>
          <w:sz w:val="24"/>
        </w:rPr>
      </w:pPr>
    </w:p>
    <w:p w:rsidR="00C27C0E" w:rsidRPr="00C27C0E" w:rsidRDefault="00C27C0E" w:rsidP="00C27C0E">
      <w:pPr>
        <w:wordWrap w:val="0"/>
        <w:spacing w:line="360" w:lineRule="auto"/>
        <w:jc w:val="right"/>
        <w:rPr>
          <w:rFonts w:eastAsiaTheme="minorEastAsia" w:hAnsiTheme="minorEastAsia"/>
          <w:sz w:val="24"/>
          <w:u w:val="single"/>
        </w:rPr>
      </w:pPr>
      <w:r w:rsidRPr="00C27C0E">
        <w:rPr>
          <w:rFonts w:eastAsiaTheme="minorEastAsia" w:hAnsiTheme="minorEastAsia" w:hint="eastAsia"/>
          <w:sz w:val="24"/>
        </w:rPr>
        <w:t xml:space="preserve">   </w:t>
      </w:r>
      <w:r w:rsidRPr="00C27C0E">
        <w:rPr>
          <w:rFonts w:eastAsiaTheme="minorEastAsia" w:hAnsiTheme="minorEastAsia"/>
          <w:sz w:val="24"/>
        </w:rPr>
        <w:t>研究者：</w:t>
      </w:r>
      <w:r w:rsidRPr="00C27C0E">
        <w:rPr>
          <w:rFonts w:eastAsiaTheme="minorEastAsia" w:hAnsiTheme="minorEastAsia"/>
          <w:sz w:val="24"/>
          <w:u w:val="single"/>
        </w:rPr>
        <w:t xml:space="preserve">                         </w:t>
      </w:r>
    </w:p>
    <w:p w:rsidR="00C27C0E" w:rsidRPr="00C27C0E" w:rsidRDefault="00C27C0E" w:rsidP="00C27C0E">
      <w:pPr>
        <w:spacing w:line="360" w:lineRule="auto"/>
        <w:jc w:val="right"/>
        <w:rPr>
          <w:rFonts w:eastAsiaTheme="minorEastAsia"/>
          <w:sz w:val="24"/>
        </w:rPr>
      </w:pPr>
      <w:r w:rsidRPr="00C27C0E">
        <w:rPr>
          <w:rFonts w:eastAsiaTheme="minorEastAsia" w:hAnsiTheme="minorEastAsia" w:hint="eastAsia"/>
          <w:sz w:val="24"/>
        </w:rPr>
        <w:t xml:space="preserve">                                </w:t>
      </w:r>
      <w:r w:rsidRPr="00C27C0E">
        <w:rPr>
          <w:rFonts w:eastAsiaTheme="minorEastAsia" w:hAnsiTheme="minorEastAsia" w:hint="eastAsia"/>
          <w:sz w:val="24"/>
        </w:rPr>
        <w:t>报告日期：</w:t>
      </w:r>
      <w:r w:rsidRPr="00C27C0E">
        <w:rPr>
          <w:rFonts w:eastAsiaTheme="minorEastAsia" w:hAnsiTheme="minorEastAsia" w:hint="eastAsia"/>
          <w:sz w:val="24"/>
          <w:u w:val="single"/>
        </w:rPr>
        <w:t xml:space="preserve">        </w:t>
      </w:r>
      <w:r w:rsidRPr="00C27C0E">
        <w:rPr>
          <w:rFonts w:eastAsiaTheme="minorEastAsia" w:hAnsiTheme="minorEastAsia"/>
          <w:sz w:val="24"/>
        </w:rPr>
        <w:t>年</w:t>
      </w:r>
      <w:r w:rsidRPr="00C27C0E">
        <w:rPr>
          <w:rFonts w:eastAsiaTheme="minorEastAsia"/>
          <w:sz w:val="24"/>
          <w:u w:val="single"/>
        </w:rPr>
        <w:t xml:space="preserve">    </w:t>
      </w:r>
      <w:r w:rsidRPr="00C27C0E">
        <w:rPr>
          <w:rFonts w:eastAsiaTheme="minorEastAsia" w:hAnsiTheme="minorEastAsia"/>
          <w:sz w:val="24"/>
        </w:rPr>
        <w:t>月</w:t>
      </w:r>
      <w:r w:rsidRPr="00C27C0E">
        <w:rPr>
          <w:rFonts w:eastAsiaTheme="minorEastAsia"/>
          <w:sz w:val="24"/>
          <w:u w:val="single"/>
        </w:rPr>
        <w:t xml:space="preserve">  </w:t>
      </w:r>
      <w:r w:rsidRPr="00C27C0E">
        <w:rPr>
          <w:rFonts w:eastAsiaTheme="minorEastAsia" w:hint="eastAsia"/>
          <w:sz w:val="24"/>
          <w:u w:val="single"/>
        </w:rPr>
        <w:t xml:space="preserve">  </w:t>
      </w:r>
      <w:r w:rsidRPr="00C27C0E">
        <w:rPr>
          <w:rFonts w:eastAsiaTheme="minorEastAsia" w:hAnsiTheme="minorEastAsia"/>
          <w:sz w:val="24"/>
        </w:rPr>
        <w:t xml:space="preserve"> </w:t>
      </w:r>
      <w:r w:rsidRPr="00C27C0E">
        <w:rPr>
          <w:rFonts w:eastAsiaTheme="minorEastAsia" w:hAnsiTheme="minorEastAsia"/>
          <w:sz w:val="24"/>
        </w:rPr>
        <w:t>日</w:t>
      </w:r>
      <w:r w:rsidRPr="00C27C0E">
        <w:rPr>
          <w:rFonts w:eastAsiaTheme="minorEastAsia"/>
          <w:sz w:val="24"/>
        </w:rPr>
        <w:t xml:space="preserve"> </w:t>
      </w:r>
    </w:p>
    <w:p w:rsidR="00C27C0E" w:rsidRPr="00C27C0E" w:rsidRDefault="003E12C3" w:rsidP="00C27C0E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199390</wp:posOffset>
                </wp:positionV>
                <wp:extent cx="5943600" cy="0"/>
                <wp:effectExtent l="23495" t="22860" r="2413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8BFC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5.7pt" to="459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" strokeweight="3pt"/>
            </w:pict>
          </mc:Fallback>
        </mc:AlternateContent>
      </w:r>
    </w:p>
    <w:p w:rsidR="00C27C0E" w:rsidRPr="00C27C0E" w:rsidRDefault="00C27C0E" w:rsidP="00C27C0E">
      <w:pPr>
        <w:spacing w:after="240" w:line="440" w:lineRule="exact"/>
        <w:jc w:val="center"/>
      </w:pPr>
      <w:r w:rsidRPr="00C27C0E">
        <w:rPr>
          <w:rFonts w:ascii="宋体" w:hAnsi="宋体" w:hint="eastAsia"/>
          <w:b/>
          <w:sz w:val="28"/>
          <w:szCs w:val="28"/>
        </w:rPr>
        <w:t>回执</w:t>
      </w:r>
    </w:p>
    <w:p w:rsidR="00C27C0E" w:rsidRPr="00C27C0E" w:rsidRDefault="00C27C0E" w:rsidP="00C27C0E">
      <w:pPr>
        <w:spacing w:line="480" w:lineRule="auto"/>
        <w:ind w:firstLineChars="200" w:firstLine="480"/>
        <w:rPr>
          <w:sz w:val="24"/>
        </w:rPr>
      </w:pPr>
      <w:r w:rsidRPr="00C27C0E">
        <w:rPr>
          <w:rFonts w:hint="eastAsia"/>
          <w:sz w:val="24"/>
        </w:rPr>
        <w:t>柳州市中医医院</w:t>
      </w:r>
      <w:r w:rsidRPr="00C27C0E">
        <w:rPr>
          <w:rFonts w:hint="eastAsia"/>
          <w:sz w:val="24"/>
          <w:u w:val="single"/>
        </w:rPr>
        <w:t xml:space="preserve">        </w:t>
      </w:r>
      <w:r w:rsidRPr="00C27C0E">
        <w:rPr>
          <w:rFonts w:hint="eastAsia"/>
          <w:sz w:val="24"/>
        </w:rPr>
        <w:t>伦理委员会已收到就项目针对该例</w:t>
      </w:r>
      <w:r w:rsidRPr="00C27C0E">
        <w:rPr>
          <w:sz w:val="24"/>
        </w:rPr>
        <w:t>SAE/SUSAR</w:t>
      </w:r>
      <w:r w:rsidRPr="00C27C0E">
        <w:rPr>
          <w:rFonts w:hint="eastAsia"/>
          <w:sz w:val="24"/>
        </w:rPr>
        <w:t>报告。</w:t>
      </w:r>
    </w:p>
    <w:p w:rsidR="00C27C0E" w:rsidRPr="00C27C0E" w:rsidRDefault="00C27C0E" w:rsidP="00C27C0E">
      <w:pPr>
        <w:spacing w:line="480" w:lineRule="auto"/>
        <w:ind w:firstLineChars="200" w:firstLine="480"/>
        <w:rPr>
          <w:sz w:val="24"/>
        </w:rPr>
      </w:pPr>
      <w:r w:rsidRPr="00C27C0E">
        <w:rPr>
          <w:rFonts w:hint="eastAsia"/>
          <w:sz w:val="24"/>
        </w:rPr>
        <w:t xml:space="preserve">                                     </w:t>
      </w:r>
    </w:p>
    <w:p w:rsidR="00C27C0E" w:rsidRPr="00C27C0E" w:rsidRDefault="00C27C0E" w:rsidP="00C27C0E">
      <w:pPr>
        <w:spacing w:line="480" w:lineRule="auto"/>
        <w:ind w:firstLineChars="200" w:firstLine="480"/>
        <w:jc w:val="right"/>
        <w:rPr>
          <w:sz w:val="24"/>
        </w:rPr>
      </w:pPr>
      <w:r w:rsidRPr="00C27C0E">
        <w:rPr>
          <w:rFonts w:hint="eastAsia"/>
          <w:sz w:val="24"/>
        </w:rPr>
        <w:t xml:space="preserve"> </w:t>
      </w:r>
      <w:r w:rsidRPr="00C27C0E">
        <w:rPr>
          <w:rFonts w:hint="eastAsia"/>
          <w:sz w:val="24"/>
        </w:rPr>
        <w:t>伦理委员秘书：</w:t>
      </w:r>
      <w:r w:rsidRPr="00C27C0E">
        <w:rPr>
          <w:rFonts w:ascii="宋体" w:hAnsi="宋体" w:hint="eastAsia"/>
          <w:sz w:val="24"/>
        </w:rPr>
        <w:t>__________________</w:t>
      </w:r>
    </w:p>
    <w:p w:rsidR="00C27C0E" w:rsidRPr="00C27C0E" w:rsidRDefault="00C27C0E" w:rsidP="00C27C0E">
      <w:pPr>
        <w:spacing w:line="480" w:lineRule="auto"/>
        <w:ind w:firstLineChars="200" w:firstLine="480"/>
        <w:rPr>
          <w:sz w:val="24"/>
        </w:rPr>
      </w:pPr>
      <w:r w:rsidRPr="00C27C0E">
        <w:rPr>
          <w:rFonts w:hint="eastAsia"/>
          <w:sz w:val="24"/>
        </w:rPr>
        <w:t xml:space="preserve">                                              </w:t>
      </w:r>
      <w:r w:rsidRPr="00C27C0E">
        <w:rPr>
          <w:rFonts w:hint="eastAsia"/>
          <w:sz w:val="24"/>
        </w:rPr>
        <w:t>日期：</w:t>
      </w:r>
      <w:r w:rsidRPr="00C27C0E">
        <w:rPr>
          <w:rFonts w:ascii="宋体" w:hAnsi="宋体" w:hint="eastAsia"/>
          <w:sz w:val="24"/>
        </w:rPr>
        <w:t>__________________</w:t>
      </w:r>
      <w:bookmarkStart w:id="0" w:name="_GoBack"/>
      <w:bookmarkEnd w:id="0"/>
    </w:p>
    <w:sectPr w:rsidR="00C27C0E" w:rsidRPr="00C27C0E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75" w:rsidRDefault="00817F75">
      <w:r>
        <w:separator/>
      </w:r>
    </w:p>
  </w:endnote>
  <w:endnote w:type="continuationSeparator" w:id="0">
    <w:p w:rsidR="00817F75" w:rsidRDefault="0081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YaHei">
    <w:altName w:val="Times New Roman"/>
    <w:charset w:val="00"/>
    <w:family w:val="roman"/>
    <w:pitch w:val="default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B69D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B69D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75" w:rsidRDefault="00817F75">
      <w:r>
        <w:separator/>
      </w:r>
    </w:p>
  </w:footnote>
  <w:footnote w:type="continuationSeparator" w:id="0">
    <w:p w:rsidR="00817F75" w:rsidRDefault="0081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21EA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17F75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B69D7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39BEC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6E9C3-9C50-4342-81C2-87A4F4E9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DoubleOX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2020-09-04T08:25:00Z</dcterms:created>
  <dcterms:modified xsi:type="dcterms:W3CDTF">2020-09-04T08:35:00Z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